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FC" w:rsidRPr="00FA1EFC" w:rsidRDefault="00FA1EFC" w:rsidP="00FA1E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EFC">
        <w:rPr>
          <w:rFonts w:ascii="Arial" w:hAnsi="Arial" w:cs="Arial"/>
          <w:b/>
          <w:sz w:val="24"/>
          <w:szCs w:val="24"/>
        </w:rPr>
        <w:t>NOTA:</w:t>
      </w:r>
    </w:p>
    <w:p w:rsidR="00FA1EFC" w:rsidRDefault="00FA1EFC" w:rsidP="00FA1E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EFC">
        <w:rPr>
          <w:rFonts w:ascii="Arial" w:hAnsi="Arial" w:cs="Arial"/>
          <w:sz w:val="24"/>
          <w:szCs w:val="24"/>
        </w:rPr>
        <w:t xml:space="preserve">Toda vez que los instrumentos archivísticos, (Catálogo de Disposición Documental, Guía de Archivo Documental, Programa Anual de Desarrollo Archivístico, Informe Anual de Cumplimiento. Cuadro General de Clasificación Archivística. </w:t>
      </w:r>
    </w:p>
    <w:p w:rsidR="00FA1EFC" w:rsidRDefault="00FA1EFC" w:rsidP="00FA1E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1EFC">
        <w:rPr>
          <w:rFonts w:ascii="Arial" w:hAnsi="Arial" w:cs="Arial"/>
          <w:sz w:val="24"/>
          <w:szCs w:val="24"/>
        </w:rPr>
        <w:t xml:space="preserve">Inventario, Dictámenes y Actas de Bajas Documentales y Transferencias), se encuentran en proceso de implementación para su posterior aprobación, se informa que, durante este periodo, no se cuenta con la documentación correspondiente. </w:t>
      </w:r>
    </w:p>
    <w:p w:rsidR="00E15677" w:rsidRPr="00FA1EFC" w:rsidRDefault="00FA1EFC" w:rsidP="00FA1E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EFC">
        <w:rPr>
          <w:rFonts w:ascii="Arial" w:hAnsi="Arial" w:cs="Arial"/>
          <w:sz w:val="24"/>
          <w:szCs w:val="24"/>
        </w:rPr>
        <w:t>Además, no se tiene un índice de expedientes clasificados como reservados".</w:t>
      </w:r>
    </w:p>
    <w:sectPr w:rsidR="00E15677" w:rsidRPr="00FA1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FC"/>
    <w:rsid w:val="00E15677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9839-D53D-43D5-B328-7C7E273F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2024-05-06T16:50:00Z</dcterms:created>
  <dcterms:modified xsi:type="dcterms:W3CDTF">2024-05-06T16:52:00Z</dcterms:modified>
</cp:coreProperties>
</file>